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2D4BF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2D4BFB" w:rsidRDefault="002D4BFB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256F40">
        <w:rPr>
          <w:rFonts w:cs="Arial"/>
          <w:color w:val="808080"/>
          <w:sz w:val="20"/>
        </w:rPr>
        <w:t>1</w:t>
      </w:r>
      <w:r w:rsidR="00C90A0A">
        <w:rPr>
          <w:rFonts w:cs="Arial"/>
          <w:color w:val="808080"/>
          <w:sz w:val="20"/>
        </w:rPr>
        <w:t>1</w:t>
      </w:r>
      <w:r w:rsidR="008D5B6E">
        <w:rPr>
          <w:rFonts w:cs="Arial"/>
          <w:color w:val="808080"/>
          <w:sz w:val="20"/>
        </w:rPr>
        <w:t xml:space="preserve"> </w:t>
      </w:r>
      <w:r w:rsidR="00256F40">
        <w:rPr>
          <w:rFonts w:cs="Arial"/>
          <w:color w:val="808080"/>
          <w:sz w:val="20"/>
        </w:rPr>
        <w:t>wrześ</w:t>
      </w:r>
      <w:r w:rsidR="002321C4">
        <w:rPr>
          <w:rFonts w:cs="Arial"/>
          <w:color w:val="808080"/>
          <w:sz w:val="20"/>
        </w:rPr>
        <w:t>ni</w:t>
      </w:r>
      <w:r w:rsidR="000D42DE">
        <w:rPr>
          <w:rFonts w:cs="Arial"/>
          <w:color w:val="808080"/>
          <w:sz w:val="20"/>
        </w:rPr>
        <w:t>a</w:t>
      </w:r>
      <w:r w:rsidR="00770EBB">
        <w:rPr>
          <w:rFonts w:cs="Arial"/>
          <w:color w:val="808080"/>
          <w:sz w:val="20"/>
        </w:rPr>
        <w:t xml:space="preserve"> </w:t>
      </w:r>
      <w:r w:rsidR="006116A2" w:rsidRPr="00377360">
        <w:rPr>
          <w:rFonts w:cs="Arial"/>
          <w:color w:val="808080"/>
          <w:sz w:val="20"/>
        </w:rPr>
        <w:t>201</w:t>
      </w:r>
      <w:r w:rsidR="00D16419">
        <w:rPr>
          <w:rFonts w:cs="Arial"/>
          <w:color w:val="808080"/>
          <w:sz w:val="20"/>
        </w:rPr>
        <w:t>5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E733DB" w:rsidRPr="00377360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706458" w:rsidRDefault="00706458" w:rsidP="00532D51">
      <w:pPr>
        <w:jc w:val="center"/>
        <w:rPr>
          <w:rFonts w:cs="Arial"/>
          <w:b/>
          <w:color w:val="FF0000"/>
          <w:szCs w:val="24"/>
        </w:rPr>
      </w:pPr>
    </w:p>
    <w:p w:rsidR="001D733F" w:rsidRPr="00256F40" w:rsidRDefault="00256F40" w:rsidP="00AC3CDB">
      <w:pPr>
        <w:jc w:val="center"/>
        <w:rPr>
          <w:rFonts w:cs="Arial"/>
          <w:b/>
          <w:szCs w:val="24"/>
        </w:rPr>
      </w:pPr>
      <w:r w:rsidRPr="00256F40">
        <w:rPr>
          <w:rFonts w:cs="Arial"/>
          <w:b/>
          <w:szCs w:val="24"/>
        </w:rPr>
        <w:t xml:space="preserve"> Polska może zarabiać na wódce. Potrzebne niższe podatki.</w:t>
      </w:r>
    </w:p>
    <w:p w:rsidR="00AC3CDB" w:rsidRPr="005A3AEE" w:rsidRDefault="00AC3CDB" w:rsidP="00AC3CDB">
      <w:pPr>
        <w:jc w:val="center"/>
        <w:rPr>
          <w:rFonts w:cs="Arial"/>
          <w:b/>
          <w:sz w:val="22"/>
          <w:szCs w:val="24"/>
        </w:rPr>
      </w:pPr>
    </w:p>
    <w:p w:rsidR="00A346A6" w:rsidRDefault="00967054" w:rsidP="007E6DCD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 xml:space="preserve">Przedsiębiorcy dyskutowali wczoraj z politykami </w:t>
      </w:r>
      <w:r w:rsidR="00256F40">
        <w:rPr>
          <w:rFonts w:cs="Arial"/>
          <w:b/>
          <w:color w:val="000000"/>
          <w:sz w:val="20"/>
          <w:szCs w:val="22"/>
        </w:rPr>
        <w:t>o przyszłości polskiej gospodarki i prognozach dla przemysłu spirytusowego</w:t>
      </w:r>
      <w:r w:rsidR="006619CF" w:rsidRPr="00D35E90">
        <w:rPr>
          <w:rFonts w:cs="Arial"/>
          <w:b/>
          <w:sz w:val="20"/>
          <w:szCs w:val="22"/>
        </w:rPr>
        <w:t>.</w:t>
      </w:r>
      <w:r>
        <w:rPr>
          <w:rFonts w:cs="Arial"/>
          <w:b/>
          <w:color w:val="000000"/>
          <w:sz w:val="20"/>
          <w:szCs w:val="22"/>
        </w:rPr>
        <w:t xml:space="preserve"> </w:t>
      </w:r>
      <w:r w:rsidR="00EA5820">
        <w:rPr>
          <w:rFonts w:cs="Arial"/>
          <w:b/>
          <w:color w:val="000000"/>
          <w:sz w:val="20"/>
          <w:szCs w:val="22"/>
        </w:rPr>
        <w:t>Debata</w:t>
      </w:r>
      <w:r w:rsidR="00256F40">
        <w:rPr>
          <w:rFonts w:cs="Arial"/>
          <w:b/>
          <w:color w:val="000000"/>
          <w:sz w:val="20"/>
          <w:szCs w:val="22"/>
        </w:rPr>
        <w:t xml:space="preserve"> „Jak wspierać przedsiębiorców? Polska gospodarka 2020” </w:t>
      </w:r>
      <w:r w:rsidR="00EA5820">
        <w:rPr>
          <w:rFonts w:cs="Arial"/>
          <w:b/>
          <w:color w:val="000000"/>
          <w:sz w:val="20"/>
          <w:szCs w:val="22"/>
        </w:rPr>
        <w:br/>
      </w:r>
      <w:r>
        <w:rPr>
          <w:rFonts w:cs="Arial"/>
          <w:b/>
          <w:color w:val="000000"/>
          <w:sz w:val="20"/>
          <w:szCs w:val="22"/>
        </w:rPr>
        <w:t>z udziałem przedstawicieli komitetów wyborczych</w:t>
      </w:r>
      <w:r w:rsidRPr="00967054">
        <w:rPr>
          <w:rFonts w:cs="Arial"/>
          <w:b/>
          <w:color w:val="000000"/>
          <w:sz w:val="20"/>
          <w:szCs w:val="22"/>
        </w:rPr>
        <w:t xml:space="preserve"> </w:t>
      </w:r>
      <w:r>
        <w:rPr>
          <w:rFonts w:cs="Arial"/>
          <w:b/>
          <w:color w:val="000000"/>
          <w:sz w:val="20"/>
          <w:szCs w:val="22"/>
        </w:rPr>
        <w:t>zakończył</w:t>
      </w:r>
      <w:r w:rsidR="00EA5820">
        <w:rPr>
          <w:rFonts w:cs="Arial"/>
          <w:b/>
          <w:color w:val="000000"/>
          <w:sz w:val="20"/>
          <w:szCs w:val="22"/>
        </w:rPr>
        <w:t>a</w:t>
      </w:r>
      <w:r>
        <w:rPr>
          <w:rFonts w:cs="Arial"/>
          <w:b/>
          <w:color w:val="000000"/>
          <w:sz w:val="20"/>
          <w:szCs w:val="22"/>
        </w:rPr>
        <w:t xml:space="preserve"> </w:t>
      </w:r>
      <w:r w:rsidR="00947ADE">
        <w:rPr>
          <w:rFonts w:cs="Arial"/>
          <w:b/>
          <w:color w:val="000000"/>
          <w:sz w:val="20"/>
          <w:szCs w:val="22"/>
        </w:rPr>
        <w:t>odbywający się po raz drugi</w:t>
      </w:r>
      <w:r>
        <w:rPr>
          <w:rFonts w:cs="Arial"/>
          <w:b/>
          <w:color w:val="000000"/>
          <w:sz w:val="20"/>
          <w:szCs w:val="22"/>
        </w:rPr>
        <w:t xml:space="preserve"> Kongres Branży Spirytusowej.</w:t>
      </w:r>
      <w:r w:rsidR="00947ADE">
        <w:rPr>
          <w:rFonts w:cs="Arial"/>
          <w:b/>
          <w:color w:val="000000"/>
          <w:sz w:val="20"/>
          <w:szCs w:val="22"/>
        </w:rPr>
        <w:t xml:space="preserve"> Producenci przedstawili postulaty zmian legislacyjnych, które powinien przeprowadzić kolejny rząd. Najważniejsze z nich to obniżenie podatku akcyzowego i likwidacja dyskryminacji względem innych kategorii alkoholi.</w:t>
      </w:r>
      <w:r w:rsidR="00947ADE" w:rsidRPr="00947ADE">
        <w:rPr>
          <w:rFonts w:cs="Arial"/>
          <w:b/>
          <w:color w:val="000000"/>
          <w:sz w:val="20"/>
          <w:szCs w:val="22"/>
        </w:rPr>
        <w:t xml:space="preserve"> </w:t>
      </w:r>
      <w:r w:rsidR="00947ADE">
        <w:rPr>
          <w:rFonts w:cs="Arial"/>
          <w:b/>
          <w:color w:val="000000"/>
          <w:sz w:val="20"/>
          <w:szCs w:val="22"/>
        </w:rPr>
        <w:t>Dodatkowe środki pozwolą firmom zwiększać eksport</w:t>
      </w:r>
      <w:r w:rsidR="00EA5820">
        <w:rPr>
          <w:rFonts w:cs="Arial"/>
          <w:b/>
          <w:color w:val="000000"/>
          <w:sz w:val="20"/>
          <w:szCs w:val="22"/>
        </w:rPr>
        <w:t>, co przełoży się nowe miejsca pracy.</w:t>
      </w:r>
    </w:p>
    <w:p w:rsidR="00A346A6" w:rsidRDefault="00A346A6" w:rsidP="007E6DCD">
      <w:pPr>
        <w:jc w:val="both"/>
        <w:rPr>
          <w:rFonts w:cs="Arial"/>
          <w:b/>
          <w:color w:val="000000"/>
          <w:sz w:val="20"/>
          <w:szCs w:val="22"/>
        </w:rPr>
      </w:pPr>
    </w:p>
    <w:p w:rsidR="00DB6F82" w:rsidRPr="00DB6F82" w:rsidRDefault="00DB6F82" w:rsidP="00DB6F82">
      <w:pPr>
        <w:shd w:val="clear" w:color="auto" w:fill="FFFFFF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II Kongres Branży Spirytusowej odbył się 10 września w Warszawie pod patronatem Ministra Gospodarki.</w:t>
      </w:r>
      <w:r w:rsidRPr="00E00330">
        <w:t xml:space="preserve"> </w:t>
      </w:r>
      <w:r w:rsidRPr="00E00330">
        <w:rPr>
          <w:rFonts w:cs="Arial"/>
          <w:color w:val="000000"/>
          <w:sz w:val="20"/>
        </w:rPr>
        <w:t xml:space="preserve">Organizatorami spotkania byli Związek Pracodawców Polski Przemysł Spirytusowy </w:t>
      </w:r>
      <w:r>
        <w:rPr>
          <w:rFonts w:cs="Arial"/>
          <w:color w:val="000000"/>
          <w:sz w:val="20"/>
        </w:rPr>
        <w:t>i Krajowa Izba Gospodarcza. Partnerem spotkania było Stowarzyszenie Polska Wódka, a partnerem merytoryczny</w:t>
      </w:r>
      <w:r w:rsidR="00C90A0A">
        <w:rPr>
          <w:rFonts w:cs="Arial"/>
          <w:color w:val="000000"/>
          <w:sz w:val="20"/>
        </w:rPr>
        <w:t xml:space="preserve">m firma doradcza PwC. Patronat medialny objęli: </w:t>
      </w:r>
      <w:r>
        <w:rPr>
          <w:rFonts w:cs="Arial"/>
          <w:color w:val="000000"/>
          <w:sz w:val="20"/>
        </w:rPr>
        <w:t>Dziennik Gazeta Prawna, Warsaw Business Journal oraz Rynki Alkoholowe.</w:t>
      </w:r>
    </w:p>
    <w:p w:rsidR="00DB6F82" w:rsidRDefault="00DB6F82" w:rsidP="007E6DCD">
      <w:pPr>
        <w:jc w:val="both"/>
        <w:rPr>
          <w:rFonts w:cs="Arial"/>
          <w:color w:val="000000"/>
          <w:sz w:val="20"/>
          <w:szCs w:val="22"/>
        </w:rPr>
      </w:pPr>
    </w:p>
    <w:p w:rsidR="002321C4" w:rsidRPr="00A76ECC" w:rsidRDefault="00EA5820" w:rsidP="00797F4E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Otwierający Kongres w imieniu Ministra Gospodarki, wiceminister Arkadiusz Bąk</w:t>
      </w:r>
      <w:r w:rsidR="001466A9">
        <w:rPr>
          <w:rFonts w:cs="Arial"/>
          <w:color w:val="000000"/>
          <w:sz w:val="20"/>
          <w:szCs w:val="22"/>
        </w:rPr>
        <w:t xml:space="preserve">, podkreślił rolę branży spirytusowej </w:t>
      </w:r>
      <w:r w:rsidR="00A76ECC">
        <w:rPr>
          <w:rFonts w:cs="Arial"/>
          <w:color w:val="000000"/>
          <w:sz w:val="20"/>
          <w:szCs w:val="22"/>
        </w:rPr>
        <w:t>dla polskiej gospodarki i promocji kraju oraz</w:t>
      </w:r>
      <w:r w:rsidR="001466A9">
        <w:rPr>
          <w:rFonts w:cs="Arial"/>
          <w:color w:val="000000"/>
          <w:sz w:val="20"/>
          <w:szCs w:val="22"/>
        </w:rPr>
        <w:t xml:space="preserve"> zadeklarował dalsze wsparcie producentów </w:t>
      </w:r>
      <w:r w:rsidR="00A76ECC">
        <w:rPr>
          <w:rFonts w:cs="Arial"/>
          <w:color w:val="000000"/>
          <w:sz w:val="20"/>
          <w:szCs w:val="22"/>
        </w:rPr>
        <w:br/>
      </w:r>
      <w:r w:rsidR="001466A9">
        <w:rPr>
          <w:rFonts w:cs="Arial"/>
          <w:color w:val="000000"/>
          <w:sz w:val="20"/>
          <w:szCs w:val="22"/>
        </w:rPr>
        <w:t>w deregulowaniu przepisów.</w:t>
      </w:r>
      <w:r w:rsidR="00A76ECC">
        <w:rPr>
          <w:rFonts w:cs="Arial"/>
          <w:color w:val="000000"/>
          <w:sz w:val="20"/>
          <w:szCs w:val="22"/>
        </w:rPr>
        <w:t xml:space="preserve"> </w:t>
      </w:r>
      <w:r w:rsidR="00551A4F">
        <w:rPr>
          <w:rFonts w:cs="Arial"/>
          <w:color w:val="000000"/>
          <w:sz w:val="20"/>
          <w:szCs w:val="22"/>
        </w:rPr>
        <w:t>Zauważył</w:t>
      </w:r>
      <w:r w:rsidR="00A76ECC">
        <w:rPr>
          <w:rFonts w:cs="Arial"/>
          <w:color w:val="000000"/>
          <w:sz w:val="20"/>
          <w:szCs w:val="22"/>
        </w:rPr>
        <w:t xml:space="preserve">, że rozwój przemysłu spirytusowego to ważny impuls gospodarczy dla społeczności lokalnych. </w:t>
      </w:r>
      <w:r w:rsidR="00551A4F">
        <w:rPr>
          <w:rFonts w:cs="Arial"/>
          <w:color w:val="000000"/>
          <w:sz w:val="20"/>
          <w:szCs w:val="22"/>
        </w:rPr>
        <w:t xml:space="preserve">Wyzwaniem pozostaje zmiana świadomości społecznej, aby alkohol w Polsce przestał kojarzyć się negatywnie. </w:t>
      </w:r>
      <w:r w:rsidR="00A76ECC">
        <w:rPr>
          <w:rFonts w:cs="Arial"/>
          <w:color w:val="000000"/>
          <w:sz w:val="20"/>
          <w:szCs w:val="22"/>
        </w:rPr>
        <w:t xml:space="preserve">Z kolei Jarosław Neneman, wiceminister finansów, </w:t>
      </w:r>
      <w:r w:rsidR="00551A4F">
        <w:rPr>
          <w:rFonts w:cs="Arial"/>
          <w:color w:val="000000"/>
          <w:sz w:val="20"/>
          <w:szCs w:val="22"/>
        </w:rPr>
        <w:t xml:space="preserve">wskazał na </w:t>
      </w:r>
      <w:r w:rsidR="00A76ECC">
        <w:rPr>
          <w:rFonts w:cs="Arial"/>
          <w:color w:val="000000"/>
          <w:sz w:val="20"/>
          <w:szCs w:val="22"/>
        </w:rPr>
        <w:t>uprosz</w:t>
      </w:r>
      <w:r w:rsidR="00551A4F">
        <w:rPr>
          <w:rFonts w:cs="Arial"/>
          <w:color w:val="000000"/>
          <w:sz w:val="20"/>
          <w:szCs w:val="22"/>
        </w:rPr>
        <w:t>czenie</w:t>
      </w:r>
      <w:r w:rsidR="00A76ECC">
        <w:rPr>
          <w:rFonts w:cs="Arial"/>
          <w:color w:val="000000"/>
          <w:sz w:val="20"/>
          <w:szCs w:val="22"/>
        </w:rPr>
        <w:t xml:space="preserve"> przepisów akcyzowych, które przyniesie przyjęta w sierpniu przez Parlament ustawa deregulacyjn</w:t>
      </w:r>
      <w:r w:rsidR="00551A4F">
        <w:rPr>
          <w:rFonts w:cs="Arial"/>
          <w:color w:val="000000"/>
          <w:sz w:val="20"/>
          <w:szCs w:val="22"/>
        </w:rPr>
        <w:t>a. Ministerstwo uwzględniło w ustawie wiele postulatów ZP PPS, choć branża dopomina się o szerszą deregulację. Andrzej Arendarski, Prezes Krajowej Izby Gospodarczej przypomniał, że dialog pomiędzy biznesem a administracją państwową jest korzystny dla obu stron i pomaga unikną decyzji, które przynoszą destabilizację rynku.</w:t>
      </w:r>
    </w:p>
    <w:p w:rsidR="001466A9" w:rsidRDefault="001466A9" w:rsidP="00797F4E">
      <w:pPr>
        <w:jc w:val="both"/>
        <w:rPr>
          <w:rFonts w:cs="Arial"/>
          <w:b/>
          <w:color w:val="000000"/>
          <w:sz w:val="20"/>
          <w:szCs w:val="22"/>
        </w:rPr>
      </w:pPr>
    </w:p>
    <w:p w:rsidR="003478D2" w:rsidRDefault="005852BA" w:rsidP="00797F4E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Leszek Wiwała w imieniu pr</w:t>
      </w:r>
      <w:r w:rsidR="004A3F89">
        <w:rPr>
          <w:rFonts w:cs="Arial"/>
          <w:color w:val="000000"/>
          <w:sz w:val="20"/>
          <w:szCs w:val="22"/>
        </w:rPr>
        <w:t xml:space="preserve">zedsiębiorców zrzeszonych w ZP PPS </w:t>
      </w:r>
      <w:r w:rsidR="00D42DB4">
        <w:rPr>
          <w:rFonts w:cs="Arial"/>
          <w:color w:val="000000"/>
          <w:sz w:val="20"/>
          <w:szCs w:val="22"/>
        </w:rPr>
        <w:t>w</w:t>
      </w:r>
      <w:r w:rsidR="004A3F89">
        <w:rPr>
          <w:rFonts w:cs="Arial"/>
          <w:color w:val="000000"/>
          <w:sz w:val="20"/>
          <w:szCs w:val="22"/>
        </w:rPr>
        <w:t>skazał</w:t>
      </w:r>
      <w:r>
        <w:rPr>
          <w:rFonts w:cs="Arial"/>
          <w:color w:val="000000"/>
          <w:sz w:val="20"/>
          <w:szCs w:val="22"/>
        </w:rPr>
        <w:t xml:space="preserve"> główne bariery </w:t>
      </w:r>
      <w:r w:rsidR="006B1C68">
        <w:rPr>
          <w:rFonts w:cs="Arial"/>
          <w:color w:val="000000"/>
          <w:sz w:val="20"/>
          <w:szCs w:val="22"/>
        </w:rPr>
        <w:t xml:space="preserve">blokujące dalszy rozwój </w:t>
      </w:r>
      <w:r w:rsidR="004A3F89">
        <w:rPr>
          <w:rFonts w:cs="Arial"/>
          <w:color w:val="000000"/>
          <w:sz w:val="20"/>
          <w:szCs w:val="22"/>
        </w:rPr>
        <w:t xml:space="preserve">branży spirytusowej: najwyższa </w:t>
      </w:r>
      <w:r w:rsidR="006B1C68">
        <w:rPr>
          <w:rFonts w:cs="Arial"/>
          <w:color w:val="000000"/>
          <w:sz w:val="20"/>
          <w:szCs w:val="22"/>
        </w:rPr>
        <w:t xml:space="preserve">w regionie stawka akcyzy </w:t>
      </w:r>
      <w:r w:rsidR="00DB6F82">
        <w:rPr>
          <w:rFonts w:cs="Arial"/>
          <w:color w:val="000000"/>
          <w:sz w:val="20"/>
          <w:szCs w:val="22"/>
        </w:rPr>
        <w:t xml:space="preserve">na mocne alkohole, sięgająca ok. </w:t>
      </w:r>
      <w:r w:rsidR="006B1C68">
        <w:rPr>
          <w:rFonts w:cs="Arial"/>
          <w:color w:val="000000"/>
          <w:sz w:val="20"/>
          <w:szCs w:val="22"/>
        </w:rPr>
        <w:t xml:space="preserve">20% szara strefa, </w:t>
      </w:r>
      <w:r w:rsidR="004A3F89">
        <w:rPr>
          <w:rFonts w:cs="Arial"/>
          <w:color w:val="000000"/>
          <w:sz w:val="20"/>
          <w:szCs w:val="22"/>
        </w:rPr>
        <w:t xml:space="preserve">nierówne prawa komunikacji </w:t>
      </w:r>
      <w:r w:rsidR="00ED464F">
        <w:rPr>
          <w:rFonts w:cs="Arial"/>
          <w:color w:val="000000"/>
          <w:sz w:val="20"/>
          <w:szCs w:val="22"/>
        </w:rPr>
        <w:t xml:space="preserve">z klientami względem pozostałych kategorii alkoholi, </w:t>
      </w:r>
      <w:r w:rsidR="006B1C68">
        <w:rPr>
          <w:rFonts w:cs="Arial"/>
          <w:color w:val="000000"/>
          <w:sz w:val="20"/>
          <w:szCs w:val="22"/>
        </w:rPr>
        <w:t xml:space="preserve">nadmierna biurokracja </w:t>
      </w:r>
      <w:r w:rsidR="00ED464F">
        <w:rPr>
          <w:rFonts w:cs="Arial"/>
          <w:color w:val="000000"/>
          <w:sz w:val="20"/>
          <w:szCs w:val="22"/>
        </w:rPr>
        <w:t xml:space="preserve">przy legalizacji produkcji </w:t>
      </w:r>
      <w:r w:rsidR="006B1C68">
        <w:rPr>
          <w:rFonts w:cs="Arial"/>
          <w:color w:val="000000"/>
          <w:sz w:val="20"/>
          <w:szCs w:val="22"/>
        </w:rPr>
        <w:t xml:space="preserve">oraz brak długofalowego wsparcia dyplomacji w promocji polskich alkoholi. </w:t>
      </w:r>
      <w:r w:rsidR="004A3F89">
        <w:rPr>
          <w:rFonts w:cs="Arial"/>
          <w:color w:val="000000"/>
          <w:sz w:val="20"/>
          <w:szCs w:val="22"/>
        </w:rPr>
        <w:t>Na ręce polityków złożył</w:t>
      </w:r>
      <w:r w:rsidR="00ED464F">
        <w:rPr>
          <w:rFonts w:cs="Arial"/>
          <w:color w:val="000000"/>
          <w:sz w:val="20"/>
          <w:szCs w:val="22"/>
        </w:rPr>
        <w:t xml:space="preserve"> „Białą Księgę” </w:t>
      </w:r>
      <w:r w:rsidR="00D42DB4">
        <w:rPr>
          <w:rFonts w:cs="Arial"/>
          <w:color w:val="000000"/>
          <w:sz w:val="20"/>
          <w:szCs w:val="22"/>
        </w:rPr>
        <w:t xml:space="preserve">- </w:t>
      </w:r>
      <w:r w:rsidR="00ED464F">
        <w:rPr>
          <w:rFonts w:cs="Arial"/>
          <w:color w:val="000000"/>
          <w:sz w:val="20"/>
          <w:szCs w:val="22"/>
        </w:rPr>
        <w:t xml:space="preserve">dokument zbierający </w:t>
      </w:r>
      <w:r w:rsidR="00D42DB4">
        <w:rPr>
          <w:rFonts w:cs="Arial"/>
          <w:color w:val="000000"/>
          <w:sz w:val="20"/>
          <w:szCs w:val="22"/>
        </w:rPr>
        <w:t xml:space="preserve">11 postulatów </w:t>
      </w:r>
      <w:r w:rsidR="004A3F89">
        <w:rPr>
          <w:rFonts w:cs="Arial"/>
          <w:color w:val="000000"/>
          <w:sz w:val="20"/>
          <w:szCs w:val="22"/>
        </w:rPr>
        <w:t xml:space="preserve">branży spirytusowej. Andrzej Szumowski, Przewodniczący Rady Głównej ZP PPS, podkreślił, że </w:t>
      </w:r>
      <w:r w:rsidR="00CD6D27">
        <w:rPr>
          <w:rFonts w:cs="Arial"/>
          <w:color w:val="000000"/>
          <w:sz w:val="20"/>
          <w:szCs w:val="22"/>
        </w:rPr>
        <w:t xml:space="preserve">przedsiębiorcy rozumieją potrzeby budżetu państwa, </w:t>
      </w:r>
      <w:r w:rsidR="004A3F89">
        <w:rPr>
          <w:rFonts w:cs="Arial"/>
          <w:color w:val="000000"/>
          <w:sz w:val="20"/>
          <w:szCs w:val="22"/>
        </w:rPr>
        <w:br/>
      </w:r>
      <w:r w:rsidR="00CD6D27">
        <w:rPr>
          <w:rFonts w:cs="Arial"/>
          <w:color w:val="000000"/>
          <w:sz w:val="20"/>
          <w:szCs w:val="22"/>
        </w:rPr>
        <w:t>ale oczekują dialogu i sprawiedliwej polityki podatkowej, takiej, która nie dyskryminuje części przedsiębiorców</w:t>
      </w:r>
      <w:r w:rsidR="0074064B">
        <w:rPr>
          <w:rFonts w:cs="Arial"/>
          <w:color w:val="000000"/>
          <w:sz w:val="20"/>
          <w:szCs w:val="22"/>
        </w:rPr>
        <w:t xml:space="preserve"> zaburzając zdrową konkurencję na rynku</w:t>
      </w:r>
      <w:r w:rsidR="00CD6D27">
        <w:rPr>
          <w:rFonts w:cs="Arial"/>
          <w:color w:val="000000"/>
          <w:sz w:val="20"/>
          <w:szCs w:val="22"/>
        </w:rPr>
        <w:t>.</w:t>
      </w:r>
      <w:r w:rsidR="00DB6F82">
        <w:rPr>
          <w:rFonts w:cs="Arial"/>
          <w:color w:val="000000"/>
          <w:sz w:val="20"/>
          <w:szCs w:val="22"/>
        </w:rPr>
        <w:t xml:space="preserve"> Obecnie stawka akcyzy na 5% piwo jest trzy razy niższa niż na 5% gin z tonikiem.</w:t>
      </w:r>
    </w:p>
    <w:p w:rsidR="00D42DB4" w:rsidRDefault="00D42DB4" w:rsidP="00797F4E">
      <w:pPr>
        <w:jc w:val="both"/>
        <w:rPr>
          <w:rFonts w:cs="Arial"/>
          <w:color w:val="000000"/>
          <w:sz w:val="20"/>
          <w:szCs w:val="22"/>
        </w:rPr>
      </w:pPr>
    </w:p>
    <w:p w:rsidR="00D42DB4" w:rsidRDefault="006B1C68" w:rsidP="00797F4E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Paul Skehan, Dyrektor Generalny spiritsEUROPE</w:t>
      </w:r>
      <w:r w:rsidR="00DB6F82">
        <w:rPr>
          <w:rFonts w:cs="Arial"/>
          <w:color w:val="000000"/>
          <w:sz w:val="20"/>
          <w:szCs w:val="22"/>
        </w:rPr>
        <w:t>,</w:t>
      </w:r>
      <w:r>
        <w:rPr>
          <w:rFonts w:cs="Arial"/>
          <w:color w:val="000000"/>
          <w:sz w:val="20"/>
          <w:szCs w:val="22"/>
        </w:rPr>
        <w:t xml:space="preserve"> </w:t>
      </w:r>
      <w:r w:rsidR="00DB6F82">
        <w:rPr>
          <w:rFonts w:cs="Arial"/>
          <w:color w:val="000000"/>
          <w:sz w:val="20"/>
          <w:szCs w:val="22"/>
        </w:rPr>
        <w:t xml:space="preserve">europejskiej organizacji branżowej, </w:t>
      </w:r>
      <w:r w:rsidR="004A3F89">
        <w:rPr>
          <w:rFonts w:cs="Arial"/>
          <w:color w:val="000000"/>
          <w:sz w:val="20"/>
          <w:szCs w:val="22"/>
        </w:rPr>
        <w:t>zwrócił uwagę</w:t>
      </w:r>
      <w:r>
        <w:rPr>
          <w:rFonts w:cs="Arial"/>
          <w:color w:val="000000"/>
          <w:sz w:val="20"/>
          <w:szCs w:val="22"/>
        </w:rPr>
        <w:t>, że przy spadające</w:t>
      </w:r>
      <w:r w:rsidR="00D42DB4">
        <w:rPr>
          <w:rFonts w:cs="Arial"/>
          <w:color w:val="000000"/>
          <w:sz w:val="20"/>
          <w:szCs w:val="22"/>
        </w:rPr>
        <w:t>j</w:t>
      </w:r>
      <w:r>
        <w:rPr>
          <w:rFonts w:cs="Arial"/>
          <w:color w:val="000000"/>
          <w:sz w:val="20"/>
          <w:szCs w:val="22"/>
        </w:rPr>
        <w:t xml:space="preserve"> konsumpcji alkoholu </w:t>
      </w:r>
      <w:r w:rsidR="00DB6F82">
        <w:rPr>
          <w:rFonts w:cs="Arial"/>
          <w:color w:val="000000"/>
          <w:sz w:val="20"/>
          <w:szCs w:val="22"/>
        </w:rPr>
        <w:t>w Europie</w:t>
      </w:r>
      <w:r>
        <w:rPr>
          <w:rFonts w:cs="Arial"/>
          <w:color w:val="000000"/>
          <w:sz w:val="20"/>
          <w:szCs w:val="22"/>
        </w:rPr>
        <w:t xml:space="preserve"> szanse rozwojowe</w:t>
      </w:r>
      <w:r w:rsidR="003478D2">
        <w:rPr>
          <w:rFonts w:cs="Arial"/>
          <w:color w:val="000000"/>
          <w:sz w:val="20"/>
          <w:szCs w:val="22"/>
        </w:rPr>
        <w:t xml:space="preserve"> tkwią w eksporcie</w:t>
      </w:r>
      <w:r>
        <w:rPr>
          <w:rFonts w:cs="Arial"/>
          <w:color w:val="000000"/>
          <w:sz w:val="20"/>
          <w:szCs w:val="22"/>
        </w:rPr>
        <w:t>.</w:t>
      </w:r>
      <w:r w:rsidR="00D42DB4">
        <w:rPr>
          <w:rFonts w:cs="Arial"/>
          <w:color w:val="000000"/>
          <w:sz w:val="20"/>
          <w:szCs w:val="22"/>
        </w:rPr>
        <w:t xml:space="preserve"> Przypomniał</w:t>
      </w:r>
      <w:r w:rsidR="003478D2">
        <w:rPr>
          <w:rFonts w:cs="Arial"/>
          <w:color w:val="000000"/>
          <w:sz w:val="20"/>
          <w:szCs w:val="22"/>
        </w:rPr>
        <w:t xml:space="preserve"> sukces jaki na rynkach zagranicznych odniosła szkocka whisky</w:t>
      </w:r>
      <w:r w:rsidR="00D42DB4">
        <w:rPr>
          <w:rFonts w:cs="Arial"/>
          <w:color w:val="000000"/>
          <w:sz w:val="20"/>
          <w:szCs w:val="22"/>
        </w:rPr>
        <w:t>, podkreślając</w:t>
      </w:r>
      <w:r w:rsidR="003478D2">
        <w:rPr>
          <w:rFonts w:cs="Arial"/>
          <w:color w:val="000000"/>
          <w:sz w:val="20"/>
          <w:szCs w:val="22"/>
        </w:rPr>
        <w:t xml:space="preserve">, że polskie wódki mają podobny potencjał – tradycję, </w:t>
      </w:r>
      <w:r w:rsidR="00D42DB4">
        <w:rPr>
          <w:rFonts w:cs="Arial"/>
          <w:color w:val="000000"/>
          <w:sz w:val="20"/>
          <w:szCs w:val="22"/>
        </w:rPr>
        <w:t xml:space="preserve">wysoką </w:t>
      </w:r>
      <w:r w:rsidR="003478D2">
        <w:rPr>
          <w:rFonts w:cs="Arial"/>
          <w:color w:val="000000"/>
          <w:sz w:val="20"/>
          <w:szCs w:val="22"/>
        </w:rPr>
        <w:t xml:space="preserve">jakość i historyczne marki. </w:t>
      </w:r>
      <w:r w:rsidR="00D42DB4">
        <w:rPr>
          <w:rFonts w:cs="Arial"/>
          <w:color w:val="000000"/>
          <w:sz w:val="20"/>
          <w:szCs w:val="22"/>
        </w:rPr>
        <w:t xml:space="preserve">Za pomocą alkoholu Polska może </w:t>
      </w:r>
      <w:r w:rsidR="00DB6F82">
        <w:rPr>
          <w:rFonts w:cs="Arial"/>
          <w:color w:val="000000"/>
          <w:sz w:val="20"/>
          <w:szCs w:val="22"/>
        </w:rPr>
        <w:t xml:space="preserve">też </w:t>
      </w:r>
      <w:r w:rsidR="00D42DB4">
        <w:rPr>
          <w:rFonts w:cs="Arial"/>
          <w:color w:val="000000"/>
          <w:sz w:val="20"/>
          <w:szCs w:val="22"/>
        </w:rPr>
        <w:t xml:space="preserve">promować swój </w:t>
      </w:r>
      <w:r w:rsidR="00DB6F82">
        <w:rPr>
          <w:rFonts w:cs="Arial"/>
          <w:color w:val="000000"/>
          <w:sz w:val="20"/>
          <w:szCs w:val="22"/>
        </w:rPr>
        <w:t xml:space="preserve">kraj, </w:t>
      </w:r>
      <w:r w:rsidR="00D42DB4">
        <w:rPr>
          <w:rFonts w:cs="Arial"/>
          <w:color w:val="000000"/>
          <w:sz w:val="20"/>
          <w:szCs w:val="22"/>
        </w:rPr>
        <w:t>kulturę</w:t>
      </w:r>
      <w:r w:rsidR="00DB6F82">
        <w:rPr>
          <w:rFonts w:cs="Arial"/>
          <w:color w:val="000000"/>
          <w:sz w:val="20"/>
          <w:szCs w:val="22"/>
        </w:rPr>
        <w:t xml:space="preserve"> i zarabiać. </w:t>
      </w:r>
      <w:r w:rsidR="003478D2">
        <w:rPr>
          <w:rFonts w:cs="Arial"/>
          <w:color w:val="000000"/>
          <w:sz w:val="20"/>
          <w:szCs w:val="22"/>
        </w:rPr>
        <w:t>Szkoda byłoby tego nie wykorzystać.</w:t>
      </w:r>
    </w:p>
    <w:p w:rsidR="00CD6D27" w:rsidRDefault="00CD6D27" w:rsidP="00CD6D27">
      <w:pPr>
        <w:jc w:val="both"/>
        <w:rPr>
          <w:rFonts w:cs="Arial"/>
          <w:color w:val="000000"/>
          <w:sz w:val="20"/>
          <w:szCs w:val="22"/>
        </w:rPr>
      </w:pPr>
    </w:p>
    <w:p w:rsidR="00CD6D27" w:rsidRDefault="00CD6D27" w:rsidP="00CD6D27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W debacie politycznej udział</w:t>
      </w:r>
      <w:r w:rsidRPr="00CD6D27">
        <w:rPr>
          <w:rFonts w:cs="Arial"/>
          <w:color w:val="000000"/>
          <w:sz w:val="20"/>
          <w:szCs w:val="22"/>
        </w:rPr>
        <w:t xml:space="preserve"> </w:t>
      </w:r>
      <w:r>
        <w:rPr>
          <w:rFonts w:cs="Arial"/>
          <w:color w:val="000000"/>
          <w:sz w:val="20"/>
          <w:szCs w:val="22"/>
        </w:rPr>
        <w:t xml:space="preserve">wzięli: </w:t>
      </w:r>
      <w:r w:rsidR="000E37D4">
        <w:rPr>
          <w:rFonts w:cs="Arial"/>
          <w:color w:val="000000"/>
          <w:sz w:val="20"/>
          <w:szCs w:val="22"/>
        </w:rPr>
        <w:t xml:space="preserve">Marcin Święcicki (PO), Jan Krzysztof Ardanowski (PiS), </w:t>
      </w:r>
      <w:r w:rsidR="004A3F89">
        <w:rPr>
          <w:rFonts w:cs="Arial"/>
          <w:color w:val="000000"/>
          <w:sz w:val="20"/>
          <w:szCs w:val="22"/>
        </w:rPr>
        <w:t xml:space="preserve">Arkadiusz Bąk (PSL) i Paweł Rabiej (Nowoczesna). Jan Krzysztof Ardanowski podziękował branży za działania społeczne </w:t>
      </w:r>
      <w:r w:rsidR="004A3F89">
        <w:rPr>
          <w:rFonts w:cs="Arial"/>
          <w:color w:val="000000"/>
          <w:sz w:val="20"/>
          <w:szCs w:val="22"/>
        </w:rPr>
        <w:br/>
        <w:t>i budowanie kultury spożycia alkoholu. Podkreślił, że</w:t>
      </w:r>
      <w:r w:rsidR="00573FE9">
        <w:rPr>
          <w:rFonts w:cs="Arial"/>
          <w:color w:val="000000"/>
          <w:sz w:val="20"/>
          <w:szCs w:val="22"/>
        </w:rPr>
        <w:t xml:space="preserve"> mocne opodatkowanie wynika z błędnego przekonania polityków, że można z niej wydusić każde pieniądze, gdy są pustki w budżecie. Marcin Święcicki zauważył, </w:t>
      </w:r>
      <w:r w:rsidR="00573FE9">
        <w:rPr>
          <w:rFonts w:cs="Arial"/>
          <w:color w:val="000000"/>
          <w:sz w:val="20"/>
          <w:szCs w:val="22"/>
        </w:rPr>
        <w:br/>
      </w:r>
      <w:r w:rsidR="00573FE9">
        <w:rPr>
          <w:rFonts w:cs="Arial"/>
          <w:color w:val="000000"/>
          <w:sz w:val="20"/>
          <w:szCs w:val="22"/>
        </w:rPr>
        <w:lastRenderedPageBreak/>
        <w:t xml:space="preserve">że pomimo trudności na rynkach wschodnich polski eksport wciąż rośnie, a w tym kontekście szczególnie ważne są negocjacje umowy handlowej UE ze Stanami Zjednoczonymi (TTIP). Paweł Rabiej i Arkadiusz Bąk </w:t>
      </w:r>
      <w:r w:rsidR="00CA0908">
        <w:rPr>
          <w:rFonts w:cs="Arial"/>
          <w:color w:val="000000"/>
          <w:sz w:val="20"/>
          <w:szCs w:val="22"/>
        </w:rPr>
        <w:t>obiecali</w:t>
      </w:r>
      <w:r w:rsidR="00573FE9">
        <w:rPr>
          <w:rFonts w:cs="Arial"/>
          <w:color w:val="000000"/>
          <w:sz w:val="20"/>
          <w:szCs w:val="22"/>
        </w:rPr>
        <w:t xml:space="preserve"> poparcie dla zrówna</w:t>
      </w:r>
      <w:r w:rsidR="007542B2">
        <w:rPr>
          <w:rFonts w:cs="Arial"/>
          <w:color w:val="000000"/>
          <w:sz w:val="20"/>
          <w:szCs w:val="22"/>
        </w:rPr>
        <w:t>nia praw wszystkich kategorii alkoholi w komunikacji z klientami oraz uregulowania dopuszczenia sprzedaży alkoholu przez Internet</w:t>
      </w:r>
      <w:r w:rsidR="00573FE9">
        <w:rPr>
          <w:rFonts w:cs="Arial"/>
          <w:color w:val="000000"/>
          <w:sz w:val="20"/>
          <w:szCs w:val="22"/>
        </w:rPr>
        <w:t>.</w:t>
      </w:r>
      <w:r w:rsidR="007542B2">
        <w:rPr>
          <w:rFonts w:cs="Arial"/>
          <w:color w:val="000000"/>
          <w:sz w:val="20"/>
          <w:szCs w:val="22"/>
        </w:rPr>
        <w:t xml:space="preserve"> Politycy przyznali, że potrzebna jest dyskusja nad modelem podatku akcyzowego od alkoholu, który nie będzie dyskryminował producentów </w:t>
      </w:r>
      <w:r w:rsidR="00FE6F2B">
        <w:rPr>
          <w:rFonts w:cs="Arial"/>
          <w:color w:val="000000"/>
          <w:sz w:val="20"/>
          <w:szCs w:val="22"/>
        </w:rPr>
        <w:t xml:space="preserve">jednych wyrobów </w:t>
      </w:r>
      <w:r w:rsidR="007542B2">
        <w:rPr>
          <w:rFonts w:cs="Arial"/>
          <w:color w:val="000000"/>
          <w:sz w:val="20"/>
          <w:szCs w:val="22"/>
        </w:rPr>
        <w:t>względem pozostałych.</w:t>
      </w:r>
    </w:p>
    <w:p w:rsidR="003478D2" w:rsidRPr="003F4B6A" w:rsidRDefault="003478D2" w:rsidP="00797F4E">
      <w:pPr>
        <w:jc w:val="both"/>
        <w:rPr>
          <w:rFonts w:cs="Arial"/>
          <w:color w:val="000000"/>
          <w:sz w:val="20"/>
          <w:szCs w:val="22"/>
        </w:rPr>
      </w:pPr>
    </w:p>
    <w:p w:rsidR="006619CF" w:rsidRPr="00797F4E" w:rsidRDefault="005852BA" w:rsidP="007E6DCD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 xml:space="preserve">Branża spirytusowa przekazuje rocznie do budżetu państwa średnio 11 mld zł z akcyzy, VAT, opłat pracy </w:t>
      </w:r>
      <w:r w:rsidR="00D42DB4">
        <w:rPr>
          <w:rFonts w:cs="Arial"/>
          <w:color w:val="000000"/>
          <w:sz w:val="20"/>
          <w:szCs w:val="22"/>
        </w:rPr>
        <w:br/>
        <w:t xml:space="preserve">i innych podatków oraz pozwala utrzymać 97 554 miejsc pracy w całym łańcuchu dostaw. Od lat boryka się jednak z niską rentownością, najniższą w sektorze spożywczym. Stawka akcyzy na napoje spirytusowe </w:t>
      </w:r>
      <w:r w:rsidR="00CD6D27">
        <w:rPr>
          <w:rFonts w:cs="Arial"/>
          <w:color w:val="000000"/>
          <w:sz w:val="20"/>
          <w:szCs w:val="22"/>
        </w:rPr>
        <w:br/>
        <w:t xml:space="preserve">w Polsce </w:t>
      </w:r>
      <w:r w:rsidR="00D42DB4">
        <w:rPr>
          <w:rFonts w:cs="Arial"/>
          <w:color w:val="000000"/>
          <w:sz w:val="20"/>
          <w:szCs w:val="22"/>
        </w:rPr>
        <w:t xml:space="preserve">jest wyższa niż we wszystkich krajach sąsiadujących, w tym Niemczech. </w:t>
      </w:r>
    </w:p>
    <w:p w:rsidR="00546307" w:rsidRDefault="00546307" w:rsidP="0074064B">
      <w:pPr>
        <w:shd w:val="clear" w:color="auto" w:fill="FFFFFF"/>
        <w:rPr>
          <w:rFonts w:cs="Arial"/>
          <w:color w:val="000000"/>
          <w:sz w:val="20"/>
        </w:rPr>
      </w:pPr>
    </w:p>
    <w:p w:rsidR="008550EF" w:rsidRDefault="008550EF" w:rsidP="0074064B">
      <w:pPr>
        <w:shd w:val="clear" w:color="auto" w:fill="FFFFFF"/>
        <w:rPr>
          <w:rFonts w:cs="Arial"/>
          <w:color w:val="000000"/>
          <w:sz w:val="20"/>
        </w:rPr>
      </w:pPr>
    </w:p>
    <w:p w:rsidR="009A5DAF" w:rsidRDefault="009A5DAF" w:rsidP="00C21AF6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2D4BFB" w:rsidRPr="00667815" w:rsidRDefault="00ED2180" w:rsidP="00C21AF6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>Akwawit-Polmos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Bacardi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Brown Forman Polska, Diageo Polska, Komers International, Mazurskie Miody,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Nalewki Staropolskie,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r>
        <w:rPr>
          <w:rFonts w:ascii="Arial" w:hAnsi="Arial" w:cs="Arial"/>
          <w:color w:val="000000"/>
          <w:sz w:val="18"/>
          <w:szCs w:val="18"/>
        </w:rPr>
        <w:t>Vinpol</w:t>
      </w:r>
      <w:r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2D4BFB" w:rsidRPr="00667815" w:rsidSect="00C62E03">
      <w:footerReference w:type="default" r:id="rId9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46" w:rsidRDefault="00581E46">
      <w:r>
        <w:separator/>
      </w:r>
    </w:p>
  </w:endnote>
  <w:endnote w:type="continuationSeparator" w:id="0">
    <w:p w:rsidR="00581E46" w:rsidRDefault="0058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B" w:rsidRDefault="00AC3CDB" w:rsidP="00B43B7F"/>
  <w:p w:rsidR="00AC3CDB" w:rsidRPr="00BF6C6E" w:rsidRDefault="00AC3CD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AC3CDB" w:rsidRDefault="00AC3CD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AC3CDB" w:rsidRPr="005F38A4" w:rsidRDefault="00AC3CD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AC3CDB" w:rsidRPr="005F38A4" w:rsidRDefault="00AC3CD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</w:t>
    </w:r>
    <w:r w:rsidR="00264D6C">
      <w:rPr>
        <w:rFonts w:cs="Arial"/>
        <w:noProof/>
        <w:sz w:val="18"/>
        <w:szCs w:val="18"/>
        <w:lang w:val="en-US" w:eastAsia="pl-PL"/>
      </w:rPr>
      <w:t>zp</w:t>
    </w:r>
    <w:r w:rsidRPr="005F38A4">
      <w:rPr>
        <w:rFonts w:cs="Arial"/>
        <w:noProof/>
        <w:sz w:val="18"/>
        <w:szCs w:val="18"/>
        <w:lang w:val="en-US" w:eastAsia="pl-PL"/>
      </w:rPr>
      <w:t>pps.pl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AC3CDB" w:rsidRPr="005F38A4" w:rsidRDefault="003A7EF9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264D6C" w:rsidRPr="00681186">
        <w:rPr>
          <w:rStyle w:val="Hipercze"/>
          <w:rFonts w:cs="Arial"/>
          <w:noProof/>
          <w:sz w:val="18"/>
          <w:szCs w:val="18"/>
          <w:lang w:eastAsia="pl-PL"/>
        </w:rPr>
        <w:t>www.zppps.pl</w:t>
      </w:r>
    </w:hyperlink>
    <w:r w:rsidR="00AC3CDB" w:rsidRPr="005F38A4">
      <w:rPr>
        <w:rFonts w:cs="Arial"/>
        <w:sz w:val="18"/>
        <w:szCs w:val="18"/>
      </w:rPr>
      <w:t xml:space="preserve"> </w:t>
    </w:r>
    <w:r w:rsidR="00264D6C">
      <w:rPr>
        <w:rFonts w:cs="Arial"/>
        <w:sz w:val="18"/>
        <w:szCs w:val="18"/>
      </w:rPr>
      <w:t xml:space="preserve">, </w:t>
    </w:r>
    <w:r w:rsidR="00264D6C" w:rsidRPr="00264D6C">
      <w:rPr>
        <w:rFonts w:cs="Arial"/>
        <w:color w:val="0070C0"/>
        <w:sz w:val="18"/>
        <w:szCs w:val="18"/>
      </w:rPr>
      <w:t>@ZP_PPS</w:t>
    </w:r>
  </w:p>
  <w:bookmarkEnd w:id="0"/>
  <w:p w:rsidR="00AC3CDB" w:rsidRDefault="00AC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46" w:rsidRDefault="00581E46">
      <w:r>
        <w:separator/>
      </w:r>
    </w:p>
  </w:footnote>
  <w:footnote w:type="continuationSeparator" w:id="0">
    <w:p w:rsidR="00581E46" w:rsidRDefault="0058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1049F"/>
    <w:rsid w:val="00012A3A"/>
    <w:rsid w:val="00013EF7"/>
    <w:rsid w:val="000161F2"/>
    <w:rsid w:val="00025864"/>
    <w:rsid w:val="000263E1"/>
    <w:rsid w:val="000265A1"/>
    <w:rsid w:val="00032D0F"/>
    <w:rsid w:val="00037C38"/>
    <w:rsid w:val="00040F22"/>
    <w:rsid w:val="0004136D"/>
    <w:rsid w:val="000458F6"/>
    <w:rsid w:val="00045CBD"/>
    <w:rsid w:val="00046858"/>
    <w:rsid w:val="000532BC"/>
    <w:rsid w:val="00055EBA"/>
    <w:rsid w:val="00057A32"/>
    <w:rsid w:val="00062194"/>
    <w:rsid w:val="00063222"/>
    <w:rsid w:val="0006326C"/>
    <w:rsid w:val="0006331D"/>
    <w:rsid w:val="00063DF4"/>
    <w:rsid w:val="00064FF0"/>
    <w:rsid w:val="000669AF"/>
    <w:rsid w:val="00066CA8"/>
    <w:rsid w:val="00067BC9"/>
    <w:rsid w:val="00077921"/>
    <w:rsid w:val="00077E9E"/>
    <w:rsid w:val="00080253"/>
    <w:rsid w:val="0008087F"/>
    <w:rsid w:val="00080F56"/>
    <w:rsid w:val="00081872"/>
    <w:rsid w:val="000827EE"/>
    <w:rsid w:val="00087BE9"/>
    <w:rsid w:val="000901BE"/>
    <w:rsid w:val="000955ED"/>
    <w:rsid w:val="000971D4"/>
    <w:rsid w:val="000A5360"/>
    <w:rsid w:val="000A5F76"/>
    <w:rsid w:val="000A691A"/>
    <w:rsid w:val="000A774D"/>
    <w:rsid w:val="000B1592"/>
    <w:rsid w:val="000B503B"/>
    <w:rsid w:val="000C0767"/>
    <w:rsid w:val="000C15BC"/>
    <w:rsid w:val="000C162A"/>
    <w:rsid w:val="000C195B"/>
    <w:rsid w:val="000C45BA"/>
    <w:rsid w:val="000D18D7"/>
    <w:rsid w:val="000D42DE"/>
    <w:rsid w:val="000E0D0D"/>
    <w:rsid w:val="000E37D4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078D4"/>
    <w:rsid w:val="00114DA1"/>
    <w:rsid w:val="001171E0"/>
    <w:rsid w:val="00120CEA"/>
    <w:rsid w:val="001241FC"/>
    <w:rsid w:val="001259F3"/>
    <w:rsid w:val="00125B1E"/>
    <w:rsid w:val="00126A2A"/>
    <w:rsid w:val="00126CDF"/>
    <w:rsid w:val="0013504A"/>
    <w:rsid w:val="00135D65"/>
    <w:rsid w:val="00135DD1"/>
    <w:rsid w:val="00141C97"/>
    <w:rsid w:val="001466A9"/>
    <w:rsid w:val="0015266A"/>
    <w:rsid w:val="001548DD"/>
    <w:rsid w:val="00165A3B"/>
    <w:rsid w:val="00167C9C"/>
    <w:rsid w:val="00170E3D"/>
    <w:rsid w:val="00174E20"/>
    <w:rsid w:val="00182229"/>
    <w:rsid w:val="001879B9"/>
    <w:rsid w:val="00187E73"/>
    <w:rsid w:val="0019003E"/>
    <w:rsid w:val="001912B9"/>
    <w:rsid w:val="00192BD7"/>
    <w:rsid w:val="00193301"/>
    <w:rsid w:val="001941CF"/>
    <w:rsid w:val="00196525"/>
    <w:rsid w:val="0019666E"/>
    <w:rsid w:val="00196986"/>
    <w:rsid w:val="00196A74"/>
    <w:rsid w:val="001A19F4"/>
    <w:rsid w:val="001A24FB"/>
    <w:rsid w:val="001A5D94"/>
    <w:rsid w:val="001B1D78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2C88"/>
    <w:rsid w:val="001D733F"/>
    <w:rsid w:val="001E00B9"/>
    <w:rsid w:val="001E1851"/>
    <w:rsid w:val="001E27C5"/>
    <w:rsid w:val="001E61EB"/>
    <w:rsid w:val="001E6654"/>
    <w:rsid w:val="001E6F2D"/>
    <w:rsid w:val="001E74AF"/>
    <w:rsid w:val="001F3074"/>
    <w:rsid w:val="001F3B98"/>
    <w:rsid w:val="001F5623"/>
    <w:rsid w:val="001F57E5"/>
    <w:rsid w:val="001F7330"/>
    <w:rsid w:val="00202BD9"/>
    <w:rsid w:val="00202F47"/>
    <w:rsid w:val="00204715"/>
    <w:rsid w:val="00204C05"/>
    <w:rsid w:val="0020504C"/>
    <w:rsid w:val="00207650"/>
    <w:rsid w:val="00213D18"/>
    <w:rsid w:val="00217684"/>
    <w:rsid w:val="00220117"/>
    <w:rsid w:val="00220781"/>
    <w:rsid w:val="00222791"/>
    <w:rsid w:val="00225B5E"/>
    <w:rsid w:val="00226734"/>
    <w:rsid w:val="00230614"/>
    <w:rsid w:val="0023202A"/>
    <w:rsid w:val="002321C4"/>
    <w:rsid w:val="002328F7"/>
    <w:rsid w:val="00233D20"/>
    <w:rsid w:val="00234A91"/>
    <w:rsid w:val="00237807"/>
    <w:rsid w:val="002403B3"/>
    <w:rsid w:val="0024213B"/>
    <w:rsid w:val="00245422"/>
    <w:rsid w:val="0024593F"/>
    <w:rsid w:val="00245D6A"/>
    <w:rsid w:val="002479B6"/>
    <w:rsid w:val="00255FF6"/>
    <w:rsid w:val="00256CCE"/>
    <w:rsid w:val="00256F40"/>
    <w:rsid w:val="002573D7"/>
    <w:rsid w:val="002578A4"/>
    <w:rsid w:val="0026062B"/>
    <w:rsid w:val="00264D6C"/>
    <w:rsid w:val="00271FCF"/>
    <w:rsid w:val="002765ED"/>
    <w:rsid w:val="00276837"/>
    <w:rsid w:val="00276D0B"/>
    <w:rsid w:val="0027720C"/>
    <w:rsid w:val="002779D6"/>
    <w:rsid w:val="00280238"/>
    <w:rsid w:val="00280E75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B56C3"/>
    <w:rsid w:val="002C6247"/>
    <w:rsid w:val="002C72DB"/>
    <w:rsid w:val="002D3658"/>
    <w:rsid w:val="002D4BFB"/>
    <w:rsid w:val="002D5FE0"/>
    <w:rsid w:val="002D6176"/>
    <w:rsid w:val="002D7957"/>
    <w:rsid w:val="002E1B91"/>
    <w:rsid w:val="002E255D"/>
    <w:rsid w:val="002E4CBA"/>
    <w:rsid w:val="002F47BF"/>
    <w:rsid w:val="002F509D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249C"/>
    <w:rsid w:val="003340E8"/>
    <w:rsid w:val="00343994"/>
    <w:rsid w:val="00346658"/>
    <w:rsid w:val="003467F3"/>
    <w:rsid w:val="003478D2"/>
    <w:rsid w:val="00347C18"/>
    <w:rsid w:val="00351AFD"/>
    <w:rsid w:val="003528BD"/>
    <w:rsid w:val="00352BFC"/>
    <w:rsid w:val="00355124"/>
    <w:rsid w:val="00356A8F"/>
    <w:rsid w:val="00356B0D"/>
    <w:rsid w:val="00356C9B"/>
    <w:rsid w:val="00357835"/>
    <w:rsid w:val="00362B39"/>
    <w:rsid w:val="00364639"/>
    <w:rsid w:val="00367E9B"/>
    <w:rsid w:val="00374AFE"/>
    <w:rsid w:val="0037662C"/>
    <w:rsid w:val="00377245"/>
    <w:rsid w:val="00377360"/>
    <w:rsid w:val="00377956"/>
    <w:rsid w:val="00381028"/>
    <w:rsid w:val="003824F3"/>
    <w:rsid w:val="00383783"/>
    <w:rsid w:val="00387113"/>
    <w:rsid w:val="00387F23"/>
    <w:rsid w:val="00394BCE"/>
    <w:rsid w:val="00396F95"/>
    <w:rsid w:val="0039775F"/>
    <w:rsid w:val="003A159C"/>
    <w:rsid w:val="003A164B"/>
    <w:rsid w:val="003A3B1A"/>
    <w:rsid w:val="003A757F"/>
    <w:rsid w:val="003A7EF9"/>
    <w:rsid w:val="003B0010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CDA"/>
    <w:rsid w:val="003C6750"/>
    <w:rsid w:val="003D5893"/>
    <w:rsid w:val="003D756F"/>
    <w:rsid w:val="003E1F19"/>
    <w:rsid w:val="003E4C6D"/>
    <w:rsid w:val="003E548C"/>
    <w:rsid w:val="003E7CC7"/>
    <w:rsid w:val="003F0FCF"/>
    <w:rsid w:val="003F4B6A"/>
    <w:rsid w:val="00401F4A"/>
    <w:rsid w:val="0040212D"/>
    <w:rsid w:val="0040406D"/>
    <w:rsid w:val="0041363D"/>
    <w:rsid w:val="004145C1"/>
    <w:rsid w:val="00416819"/>
    <w:rsid w:val="00422AD6"/>
    <w:rsid w:val="00422B5A"/>
    <w:rsid w:val="00424C59"/>
    <w:rsid w:val="0043007C"/>
    <w:rsid w:val="00430E86"/>
    <w:rsid w:val="004334A5"/>
    <w:rsid w:val="00434212"/>
    <w:rsid w:val="00434DE5"/>
    <w:rsid w:val="0043540E"/>
    <w:rsid w:val="00441B7E"/>
    <w:rsid w:val="00443C21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C82"/>
    <w:rsid w:val="00463EE7"/>
    <w:rsid w:val="00464924"/>
    <w:rsid w:val="00465468"/>
    <w:rsid w:val="00467F6C"/>
    <w:rsid w:val="00474467"/>
    <w:rsid w:val="004744AB"/>
    <w:rsid w:val="004831D6"/>
    <w:rsid w:val="00485516"/>
    <w:rsid w:val="00490E92"/>
    <w:rsid w:val="00497475"/>
    <w:rsid w:val="00497AD4"/>
    <w:rsid w:val="004A3F89"/>
    <w:rsid w:val="004A402C"/>
    <w:rsid w:val="004B0091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75BD"/>
    <w:rsid w:val="004E544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1E8C"/>
    <w:rsid w:val="0052278B"/>
    <w:rsid w:val="00522E80"/>
    <w:rsid w:val="005259FE"/>
    <w:rsid w:val="005265B0"/>
    <w:rsid w:val="005273BD"/>
    <w:rsid w:val="005273DC"/>
    <w:rsid w:val="00532D51"/>
    <w:rsid w:val="0053406B"/>
    <w:rsid w:val="00534083"/>
    <w:rsid w:val="00534E55"/>
    <w:rsid w:val="00536BA9"/>
    <w:rsid w:val="00542C1D"/>
    <w:rsid w:val="0054410A"/>
    <w:rsid w:val="00544A63"/>
    <w:rsid w:val="00546307"/>
    <w:rsid w:val="00546B09"/>
    <w:rsid w:val="00551A4F"/>
    <w:rsid w:val="005535A0"/>
    <w:rsid w:val="005542B0"/>
    <w:rsid w:val="00555237"/>
    <w:rsid w:val="0055726C"/>
    <w:rsid w:val="00562389"/>
    <w:rsid w:val="005636A4"/>
    <w:rsid w:val="00565E61"/>
    <w:rsid w:val="00567D5D"/>
    <w:rsid w:val="005723FD"/>
    <w:rsid w:val="00572FAD"/>
    <w:rsid w:val="0057315C"/>
    <w:rsid w:val="00573BA1"/>
    <w:rsid w:val="00573FE9"/>
    <w:rsid w:val="00581E46"/>
    <w:rsid w:val="005852BA"/>
    <w:rsid w:val="00587D4E"/>
    <w:rsid w:val="00592BE2"/>
    <w:rsid w:val="00594790"/>
    <w:rsid w:val="00595F62"/>
    <w:rsid w:val="005A012B"/>
    <w:rsid w:val="005A080C"/>
    <w:rsid w:val="005A3AEE"/>
    <w:rsid w:val="005A3F06"/>
    <w:rsid w:val="005A61DF"/>
    <w:rsid w:val="005B1913"/>
    <w:rsid w:val="005B393A"/>
    <w:rsid w:val="005B6A1B"/>
    <w:rsid w:val="005C1967"/>
    <w:rsid w:val="005C1DF7"/>
    <w:rsid w:val="005C37F2"/>
    <w:rsid w:val="005C77B9"/>
    <w:rsid w:val="005D2B6C"/>
    <w:rsid w:val="005D2E75"/>
    <w:rsid w:val="005D4146"/>
    <w:rsid w:val="005D56A9"/>
    <w:rsid w:val="005D5CC1"/>
    <w:rsid w:val="005E124D"/>
    <w:rsid w:val="005E17C4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130A"/>
    <w:rsid w:val="0063268F"/>
    <w:rsid w:val="0064206E"/>
    <w:rsid w:val="006420A0"/>
    <w:rsid w:val="00643DC5"/>
    <w:rsid w:val="00643EF4"/>
    <w:rsid w:val="00645326"/>
    <w:rsid w:val="0064554C"/>
    <w:rsid w:val="00645EAF"/>
    <w:rsid w:val="00646141"/>
    <w:rsid w:val="00650342"/>
    <w:rsid w:val="00652947"/>
    <w:rsid w:val="006619CF"/>
    <w:rsid w:val="00662D5C"/>
    <w:rsid w:val="00667815"/>
    <w:rsid w:val="00667AA4"/>
    <w:rsid w:val="00670981"/>
    <w:rsid w:val="0067143C"/>
    <w:rsid w:val="00671988"/>
    <w:rsid w:val="00673F84"/>
    <w:rsid w:val="006759F2"/>
    <w:rsid w:val="00680FA7"/>
    <w:rsid w:val="00684EDD"/>
    <w:rsid w:val="0068572E"/>
    <w:rsid w:val="006870B7"/>
    <w:rsid w:val="006905A1"/>
    <w:rsid w:val="00691688"/>
    <w:rsid w:val="00694C33"/>
    <w:rsid w:val="0069724E"/>
    <w:rsid w:val="006A3554"/>
    <w:rsid w:val="006A5A13"/>
    <w:rsid w:val="006A6734"/>
    <w:rsid w:val="006B0E32"/>
    <w:rsid w:val="006B10D5"/>
    <w:rsid w:val="006B1C68"/>
    <w:rsid w:val="006B6226"/>
    <w:rsid w:val="006C14B4"/>
    <w:rsid w:val="006C3CB5"/>
    <w:rsid w:val="006C56D2"/>
    <w:rsid w:val="006C59F9"/>
    <w:rsid w:val="006D103E"/>
    <w:rsid w:val="006D370D"/>
    <w:rsid w:val="006D4FC7"/>
    <w:rsid w:val="006D677A"/>
    <w:rsid w:val="006E0619"/>
    <w:rsid w:val="006E0CB7"/>
    <w:rsid w:val="006E1E2F"/>
    <w:rsid w:val="006E67F9"/>
    <w:rsid w:val="006E6AFC"/>
    <w:rsid w:val="006E7AC9"/>
    <w:rsid w:val="006F1503"/>
    <w:rsid w:val="006F5AC0"/>
    <w:rsid w:val="006F5E3F"/>
    <w:rsid w:val="006F6F92"/>
    <w:rsid w:val="0070293A"/>
    <w:rsid w:val="007040D2"/>
    <w:rsid w:val="00706458"/>
    <w:rsid w:val="00707B02"/>
    <w:rsid w:val="00707CD9"/>
    <w:rsid w:val="0071255F"/>
    <w:rsid w:val="0071383A"/>
    <w:rsid w:val="007139AC"/>
    <w:rsid w:val="0071449F"/>
    <w:rsid w:val="00714664"/>
    <w:rsid w:val="007170B3"/>
    <w:rsid w:val="0072112E"/>
    <w:rsid w:val="007238A3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064B"/>
    <w:rsid w:val="00742487"/>
    <w:rsid w:val="00744B57"/>
    <w:rsid w:val="00744DC5"/>
    <w:rsid w:val="00745693"/>
    <w:rsid w:val="00747E53"/>
    <w:rsid w:val="00750084"/>
    <w:rsid w:val="007542B2"/>
    <w:rsid w:val="0075725F"/>
    <w:rsid w:val="00765B7C"/>
    <w:rsid w:val="00767528"/>
    <w:rsid w:val="00770EBB"/>
    <w:rsid w:val="00775E33"/>
    <w:rsid w:val="00776BA0"/>
    <w:rsid w:val="00780C2B"/>
    <w:rsid w:val="00781DB9"/>
    <w:rsid w:val="007822DF"/>
    <w:rsid w:val="00784B88"/>
    <w:rsid w:val="00784DD8"/>
    <w:rsid w:val="0079189B"/>
    <w:rsid w:val="0079670B"/>
    <w:rsid w:val="00797F4E"/>
    <w:rsid w:val="007A2BBA"/>
    <w:rsid w:val="007A333A"/>
    <w:rsid w:val="007B06D1"/>
    <w:rsid w:val="007B1768"/>
    <w:rsid w:val="007B5372"/>
    <w:rsid w:val="007B5A6F"/>
    <w:rsid w:val="007B7DDE"/>
    <w:rsid w:val="007C2E49"/>
    <w:rsid w:val="007C45E9"/>
    <w:rsid w:val="007C4D53"/>
    <w:rsid w:val="007C5538"/>
    <w:rsid w:val="007C5BB6"/>
    <w:rsid w:val="007D0CB3"/>
    <w:rsid w:val="007D2368"/>
    <w:rsid w:val="007D53D7"/>
    <w:rsid w:val="007E6DCD"/>
    <w:rsid w:val="007F0A2E"/>
    <w:rsid w:val="007F1A0C"/>
    <w:rsid w:val="007F3FA1"/>
    <w:rsid w:val="00800ED1"/>
    <w:rsid w:val="0080118F"/>
    <w:rsid w:val="00802110"/>
    <w:rsid w:val="00803878"/>
    <w:rsid w:val="00803968"/>
    <w:rsid w:val="008039C7"/>
    <w:rsid w:val="0080536A"/>
    <w:rsid w:val="00807E99"/>
    <w:rsid w:val="00815238"/>
    <w:rsid w:val="00816DFA"/>
    <w:rsid w:val="00832100"/>
    <w:rsid w:val="008335BB"/>
    <w:rsid w:val="008342F7"/>
    <w:rsid w:val="00834798"/>
    <w:rsid w:val="00835A0B"/>
    <w:rsid w:val="00835BD5"/>
    <w:rsid w:val="008403E8"/>
    <w:rsid w:val="008425BF"/>
    <w:rsid w:val="0084514E"/>
    <w:rsid w:val="0084729C"/>
    <w:rsid w:val="008512DB"/>
    <w:rsid w:val="00852217"/>
    <w:rsid w:val="00853E0F"/>
    <w:rsid w:val="008550EF"/>
    <w:rsid w:val="0085618A"/>
    <w:rsid w:val="00857B22"/>
    <w:rsid w:val="0086115E"/>
    <w:rsid w:val="00873EC3"/>
    <w:rsid w:val="00876C1D"/>
    <w:rsid w:val="00877BA5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32D4"/>
    <w:rsid w:val="008A47C0"/>
    <w:rsid w:val="008A4F49"/>
    <w:rsid w:val="008A5F0B"/>
    <w:rsid w:val="008A751D"/>
    <w:rsid w:val="008B3F8F"/>
    <w:rsid w:val="008B7315"/>
    <w:rsid w:val="008C0C99"/>
    <w:rsid w:val="008C7399"/>
    <w:rsid w:val="008D27FF"/>
    <w:rsid w:val="008D422D"/>
    <w:rsid w:val="008D4A27"/>
    <w:rsid w:val="008D5B6E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23DED"/>
    <w:rsid w:val="009247FD"/>
    <w:rsid w:val="00924CA2"/>
    <w:rsid w:val="00927D87"/>
    <w:rsid w:val="00937565"/>
    <w:rsid w:val="00937D4C"/>
    <w:rsid w:val="00943595"/>
    <w:rsid w:val="00947ADE"/>
    <w:rsid w:val="00950D24"/>
    <w:rsid w:val="00961E47"/>
    <w:rsid w:val="0096459F"/>
    <w:rsid w:val="00964F59"/>
    <w:rsid w:val="00967054"/>
    <w:rsid w:val="009707F8"/>
    <w:rsid w:val="00976CF0"/>
    <w:rsid w:val="0098049C"/>
    <w:rsid w:val="009810A8"/>
    <w:rsid w:val="0098275B"/>
    <w:rsid w:val="009846F8"/>
    <w:rsid w:val="0098567D"/>
    <w:rsid w:val="00992E21"/>
    <w:rsid w:val="00993896"/>
    <w:rsid w:val="009959AC"/>
    <w:rsid w:val="00997067"/>
    <w:rsid w:val="009A12E0"/>
    <w:rsid w:val="009A4B51"/>
    <w:rsid w:val="009A5DAF"/>
    <w:rsid w:val="009A60A3"/>
    <w:rsid w:val="009B015E"/>
    <w:rsid w:val="009B1C88"/>
    <w:rsid w:val="009B3736"/>
    <w:rsid w:val="009B3892"/>
    <w:rsid w:val="009B3E90"/>
    <w:rsid w:val="009C5501"/>
    <w:rsid w:val="009C5957"/>
    <w:rsid w:val="009C6171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7B40"/>
    <w:rsid w:val="009F290A"/>
    <w:rsid w:val="009F4159"/>
    <w:rsid w:val="009F75D6"/>
    <w:rsid w:val="00A00C41"/>
    <w:rsid w:val="00A01057"/>
    <w:rsid w:val="00A02541"/>
    <w:rsid w:val="00A02E83"/>
    <w:rsid w:val="00A104DF"/>
    <w:rsid w:val="00A12D88"/>
    <w:rsid w:val="00A139D6"/>
    <w:rsid w:val="00A22716"/>
    <w:rsid w:val="00A22982"/>
    <w:rsid w:val="00A257B7"/>
    <w:rsid w:val="00A32DEA"/>
    <w:rsid w:val="00A33C36"/>
    <w:rsid w:val="00A34486"/>
    <w:rsid w:val="00A346A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063E"/>
    <w:rsid w:val="00A54898"/>
    <w:rsid w:val="00A559D9"/>
    <w:rsid w:val="00A567B2"/>
    <w:rsid w:val="00A62C22"/>
    <w:rsid w:val="00A640FD"/>
    <w:rsid w:val="00A73AB5"/>
    <w:rsid w:val="00A73D7D"/>
    <w:rsid w:val="00A75952"/>
    <w:rsid w:val="00A75CF5"/>
    <w:rsid w:val="00A76ECC"/>
    <w:rsid w:val="00A8071C"/>
    <w:rsid w:val="00A820C0"/>
    <w:rsid w:val="00A847B7"/>
    <w:rsid w:val="00A87C46"/>
    <w:rsid w:val="00A87E0A"/>
    <w:rsid w:val="00A909E1"/>
    <w:rsid w:val="00A90E69"/>
    <w:rsid w:val="00A96684"/>
    <w:rsid w:val="00A97B8D"/>
    <w:rsid w:val="00AA12BD"/>
    <w:rsid w:val="00AA3F37"/>
    <w:rsid w:val="00AA7702"/>
    <w:rsid w:val="00AB4577"/>
    <w:rsid w:val="00AB5DB0"/>
    <w:rsid w:val="00AB6C53"/>
    <w:rsid w:val="00AC02D9"/>
    <w:rsid w:val="00AC1B93"/>
    <w:rsid w:val="00AC1C77"/>
    <w:rsid w:val="00AC3CDB"/>
    <w:rsid w:val="00AC58CD"/>
    <w:rsid w:val="00AC5B45"/>
    <w:rsid w:val="00AD22FE"/>
    <w:rsid w:val="00AD2D7E"/>
    <w:rsid w:val="00AD48EC"/>
    <w:rsid w:val="00AE110C"/>
    <w:rsid w:val="00AE53C2"/>
    <w:rsid w:val="00AE749B"/>
    <w:rsid w:val="00AF1F1E"/>
    <w:rsid w:val="00AF23A0"/>
    <w:rsid w:val="00AF2BC8"/>
    <w:rsid w:val="00AF398C"/>
    <w:rsid w:val="00AF3A23"/>
    <w:rsid w:val="00B00C67"/>
    <w:rsid w:val="00B02423"/>
    <w:rsid w:val="00B0301F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451E"/>
    <w:rsid w:val="00B54893"/>
    <w:rsid w:val="00B55BF8"/>
    <w:rsid w:val="00B60656"/>
    <w:rsid w:val="00B6140D"/>
    <w:rsid w:val="00B62FAA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94B40"/>
    <w:rsid w:val="00B974CB"/>
    <w:rsid w:val="00BA429C"/>
    <w:rsid w:val="00BA48D4"/>
    <w:rsid w:val="00BA6CA6"/>
    <w:rsid w:val="00BA7D5D"/>
    <w:rsid w:val="00BB1ACE"/>
    <w:rsid w:val="00BB404B"/>
    <w:rsid w:val="00BC10DA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06A1"/>
    <w:rsid w:val="00BF2AA7"/>
    <w:rsid w:val="00BF3E3B"/>
    <w:rsid w:val="00BF483B"/>
    <w:rsid w:val="00BF6C6E"/>
    <w:rsid w:val="00C00129"/>
    <w:rsid w:val="00C00985"/>
    <w:rsid w:val="00C045F2"/>
    <w:rsid w:val="00C054CD"/>
    <w:rsid w:val="00C070C7"/>
    <w:rsid w:val="00C07280"/>
    <w:rsid w:val="00C1016C"/>
    <w:rsid w:val="00C10517"/>
    <w:rsid w:val="00C114AD"/>
    <w:rsid w:val="00C1176A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1B1"/>
    <w:rsid w:val="00C34B16"/>
    <w:rsid w:val="00C36B27"/>
    <w:rsid w:val="00C37118"/>
    <w:rsid w:val="00C37F2B"/>
    <w:rsid w:val="00C408EA"/>
    <w:rsid w:val="00C41580"/>
    <w:rsid w:val="00C434C2"/>
    <w:rsid w:val="00C43A9A"/>
    <w:rsid w:val="00C46488"/>
    <w:rsid w:val="00C51A62"/>
    <w:rsid w:val="00C5374D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907AC"/>
    <w:rsid w:val="00C90A0A"/>
    <w:rsid w:val="00C90C7D"/>
    <w:rsid w:val="00C94AFF"/>
    <w:rsid w:val="00C97A0D"/>
    <w:rsid w:val="00CA0908"/>
    <w:rsid w:val="00CA19B9"/>
    <w:rsid w:val="00CA3961"/>
    <w:rsid w:val="00CA492F"/>
    <w:rsid w:val="00CB1491"/>
    <w:rsid w:val="00CB3888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D6D27"/>
    <w:rsid w:val="00CE0F93"/>
    <w:rsid w:val="00CE18B4"/>
    <w:rsid w:val="00CE1AF0"/>
    <w:rsid w:val="00CE3CAA"/>
    <w:rsid w:val="00CE6145"/>
    <w:rsid w:val="00CF063C"/>
    <w:rsid w:val="00CF151B"/>
    <w:rsid w:val="00CF2B99"/>
    <w:rsid w:val="00D02737"/>
    <w:rsid w:val="00D02A7C"/>
    <w:rsid w:val="00D050DB"/>
    <w:rsid w:val="00D06383"/>
    <w:rsid w:val="00D13611"/>
    <w:rsid w:val="00D1438E"/>
    <w:rsid w:val="00D149B4"/>
    <w:rsid w:val="00D16419"/>
    <w:rsid w:val="00D17992"/>
    <w:rsid w:val="00D17E5E"/>
    <w:rsid w:val="00D207F5"/>
    <w:rsid w:val="00D21CBA"/>
    <w:rsid w:val="00D3107B"/>
    <w:rsid w:val="00D35E90"/>
    <w:rsid w:val="00D40EA1"/>
    <w:rsid w:val="00D41FE9"/>
    <w:rsid w:val="00D42DB4"/>
    <w:rsid w:val="00D55E76"/>
    <w:rsid w:val="00D574A0"/>
    <w:rsid w:val="00D61FCF"/>
    <w:rsid w:val="00D631DE"/>
    <w:rsid w:val="00D652DA"/>
    <w:rsid w:val="00D66035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64"/>
    <w:rsid w:val="00D913D8"/>
    <w:rsid w:val="00D9373A"/>
    <w:rsid w:val="00DA009B"/>
    <w:rsid w:val="00DA3074"/>
    <w:rsid w:val="00DA40ED"/>
    <w:rsid w:val="00DA51D5"/>
    <w:rsid w:val="00DB36BB"/>
    <w:rsid w:val="00DB6541"/>
    <w:rsid w:val="00DB6DAC"/>
    <w:rsid w:val="00DB6F82"/>
    <w:rsid w:val="00DC0143"/>
    <w:rsid w:val="00DC4578"/>
    <w:rsid w:val="00DC707C"/>
    <w:rsid w:val="00DC7124"/>
    <w:rsid w:val="00DD3E2F"/>
    <w:rsid w:val="00DD4546"/>
    <w:rsid w:val="00DE0B05"/>
    <w:rsid w:val="00DE1314"/>
    <w:rsid w:val="00DE1F2F"/>
    <w:rsid w:val="00DE2EFD"/>
    <w:rsid w:val="00DE6E1D"/>
    <w:rsid w:val="00DE7BC4"/>
    <w:rsid w:val="00DF239A"/>
    <w:rsid w:val="00DF2B65"/>
    <w:rsid w:val="00DF5804"/>
    <w:rsid w:val="00E00330"/>
    <w:rsid w:val="00E008F8"/>
    <w:rsid w:val="00E05EAD"/>
    <w:rsid w:val="00E065C7"/>
    <w:rsid w:val="00E06FA0"/>
    <w:rsid w:val="00E07B80"/>
    <w:rsid w:val="00E10C98"/>
    <w:rsid w:val="00E120CF"/>
    <w:rsid w:val="00E12C8A"/>
    <w:rsid w:val="00E12CB0"/>
    <w:rsid w:val="00E15441"/>
    <w:rsid w:val="00E17343"/>
    <w:rsid w:val="00E24601"/>
    <w:rsid w:val="00E30099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6A0C"/>
    <w:rsid w:val="00E87A6F"/>
    <w:rsid w:val="00E918E6"/>
    <w:rsid w:val="00E96228"/>
    <w:rsid w:val="00EA0117"/>
    <w:rsid w:val="00EA5820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D464F"/>
    <w:rsid w:val="00EE018E"/>
    <w:rsid w:val="00EF4D8C"/>
    <w:rsid w:val="00EF61E4"/>
    <w:rsid w:val="00F02195"/>
    <w:rsid w:val="00F02A06"/>
    <w:rsid w:val="00F05E29"/>
    <w:rsid w:val="00F102A3"/>
    <w:rsid w:val="00F12E72"/>
    <w:rsid w:val="00F2304C"/>
    <w:rsid w:val="00F325CD"/>
    <w:rsid w:val="00F355F8"/>
    <w:rsid w:val="00F42245"/>
    <w:rsid w:val="00F42943"/>
    <w:rsid w:val="00F46162"/>
    <w:rsid w:val="00F510A2"/>
    <w:rsid w:val="00F5123D"/>
    <w:rsid w:val="00F52BAF"/>
    <w:rsid w:val="00F536D7"/>
    <w:rsid w:val="00F548C7"/>
    <w:rsid w:val="00F54B4C"/>
    <w:rsid w:val="00F6078A"/>
    <w:rsid w:val="00F611DF"/>
    <w:rsid w:val="00F62709"/>
    <w:rsid w:val="00F66E04"/>
    <w:rsid w:val="00F670F2"/>
    <w:rsid w:val="00F70ABF"/>
    <w:rsid w:val="00F7409C"/>
    <w:rsid w:val="00F74E0D"/>
    <w:rsid w:val="00F7596C"/>
    <w:rsid w:val="00F76B53"/>
    <w:rsid w:val="00F80678"/>
    <w:rsid w:val="00F84B79"/>
    <w:rsid w:val="00F86C05"/>
    <w:rsid w:val="00F874A4"/>
    <w:rsid w:val="00F874BD"/>
    <w:rsid w:val="00F95963"/>
    <w:rsid w:val="00F95B90"/>
    <w:rsid w:val="00F97C39"/>
    <w:rsid w:val="00FA0EC6"/>
    <w:rsid w:val="00FA22E1"/>
    <w:rsid w:val="00FA480F"/>
    <w:rsid w:val="00FA6373"/>
    <w:rsid w:val="00FA69E3"/>
    <w:rsid w:val="00FB1694"/>
    <w:rsid w:val="00FB50F5"/>
    <w:rsid w:val="00FB5CE5"/>
    <w:rsid w:val="00FC314E"/>
    <w:rsid w:val="00FC4FDA"/>
    <w:rsid w:val="00FC5890"/>
    <w:rsid w:val="00FC6EF2"/>
    <w:rsid w:val="00FD1112"/>
    <w:rsid w:val="00FD251C"/>
    <w:rsid w:val="00FD263F"/>
    <w:rsid w:val="00FD442E"/>
    <w:rsid w:val="00FD5030"/>
    <w:rsid w:val="00FD76B7"/>
    <w:rsid w:val="00FE1168"/>
    <w:rsid w:val="00FE3CC4"/>
    <w:rsid w:val="00FE6238"/>
    <w:rsid w:val="00FE6F2B"/>
    <w:rsid w:val="00FF1E8D"/>
    <w:rsid w:val="00FF4ED0"/>
    <w:rsid w:val="00FF5773"/>
    <w:rsid w:val="00FF72FB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rFonts w:ascii="Arial" w:hAnsi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  <w:style w:type="paragraph" w:styleId="Poprawka">
    <w:name w:val="Revision"/>
    <w:hidden/>
    <w:uiPriority w:val="99"/>
    <w:semiHidden/>
    <w:rsid w:val="000A5F76"/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rFonts w:ascii="Arial" w:hAnsi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  <w:style w:type="paragraph" w:styleId="Poprawka">
    <w:name w:val="Revision"/>
    <w:hidden/>
    <w:uiPriority w:val="99"/>
    <w:semiHidden/>
    <w:rsid w:val="000A5F76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p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16FA-AEC0-4B3B-8952-F1D2E50E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5952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</cp:lastModifiedBy>
  <cp:revision>16</cp:revision>
  <cp:lastPrinted>2015-09-10T09:09:00Z</cp:lastPrinted>
  <dcterms:created xsi:type="dcterms:W3CDTF">2015-09-10T07:54:00Z</dcterms:created>
  <dcterms:modified xsi:type="dcterms:W3CDTF">2015-09-11T09:26:00Z</dcterms:modified>
</cp:coreProperties>
</file>